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ind w:left="0" w:leftChars="0" w:right="0" w:firstLine="0" w:firstLine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建湖县公安局</w:t>
      </w:r>
      <w:bookmarkStart w:id="0" w:name="_GoBack"/>
      <w:bookmarkEnd w:id="0"/>
    </w:p>
    <w:p>
      <w:pPr>
        <w:widowControl w:val="0"/>
        <w:wordWrap/>
        <w:adjustRightInd/>
        <w:snapToGrid/>
        <w:spacing w:line="64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年度政府信息公开工作年度报告</w:t>
      </w:r>
    </w:p>
    <w:p>
      <w:pPr>
        <w:widowControl/>
        <w:wordWrap/>
        <w:adjustRightInd/>
        <w:snapToGrid/>
        <w:spacing w:line="560" w:lineRule="exact"/>
        <w:ind w:left="0" w:leftChars="0" w:right="0" w:firstLine="640" w:firstLineChars="200"/>
        <w:jc w:val="left"/>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本报告是根据《中华人民共和国政府信息公开条例》（以下简称《条例》）要求编制而成。全文包括总体情况、主动公开政府信息情况、收到和处理政府信息公开申请情况、政府信息公开行政复议行政诉讼情况，存在的主要问题及改进情况等。报告中所列数据的统计期限为2021年1月1日到2021年12月31日止。本报告的电子版可在建湖县人民政府门户网站政务公开目录政府信息公开年度报告专栏下载</w:t>
      </w:r>
      <w:r>
        <w:rPr>
          <w:rFonts w:hint="eastAsia" w:ascii="方正仿宋_GBK" w:hAnsi="方正仿宋_GBK" w:eastAsia="方正仿宋_GBK" w:cs="方正仿宋_GBK"/>
          <w:kern w:val="2"/>
          <w:sz w:val="24"/>
          <w:szCs w:val="24"/>
          <w:lang w:val="en-US" w:eastAsia="zh-CN" w:bidi="ar-SA"/>
        </w:rPr>
        <w:t>（网址：http://www.jianhu.gov.cn/col/col17402/index.html?number=ST019</w:t>
      </w:r>
      <w:r>
        <w:rPr>
          <w:rFonts w:hint="eastAsia" w:ascii="方正仿宋_GBK" w:hAnsi="方正仿宋_GBK" w:eastAsia="方正仿宋_GBK" w:cs="方正仿宋_GBK"/>
          <w:kern w:val="2"/>
          <w:sz w:val="32"/>
          <w:szCs w:val="32"/>
          <w:lang w:val="en-US" w:eastAsia="zh-CN" w:bidi="ar-SA"/>
        </w:rPr>
        <w:t>）。如对本报告有任何疑问，请与建湖县公安局联系（地址：建湖县公安路1号，邮编：224700，电话：0515-86158034）。</w:t>
      </w:r>
    </w:p>
    <w:p>
      <w:pPr>
        <w:widowControl/>
        <w:ind w:firstLine="640" w:firstLineChars="200"/>
        <w:rPr>
          <w:rFonts w:ascii="黑体" w:hAnsi="黑体" w:eastAsia="黑体" w:cs="宋体"/>
          <w:color w:val="000000"/>
          <w:sz w:val="20"/>
        </w:rPr>
      </w:pPr>
      <w:r>
        <w:rPr>
          <w:rFonts w:hint="eastAsia" w:ascii="黑体" w:hAnsi="黑体" w:eastAsia="黑体"/>
          <w:sz w:val="32"/>
          <w:szCs w:val="32"/>
        </w:rPr>
        <w:t>一、总体情况</w:t>
      </w:r>
    </w:p>
    <w:p>
      <w:pPr>
        <w:spacing w:line="56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建湖县公安局</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eastAsia="zh-CN"/>
        </w:rPr>
        <w:t>县</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县</w:t>
      </w:r>
      <w:r>
        <w:rPr>
          <w:rFonts w:ascii="Times New Roman" w:hAnsi="Times New Roman" w:eastAsia="方正仿宋_GBK" w:cs="Times New Roman"/>
          <w:sz w:val="32"/>
          <w:szCs w:val="32"/>
        </w:rPr>
        <w:t>政府和</w:t>
      </w:r>
      <w:r>
        <w:rPr>
          <w:rFonts w:hint="eastAsia" w:ascii="Times New Roman" w:hAnsi="Times New Roman" w:eastAsia="方正仿宋_GBK" w:cs="Times New Roman"/>
          <w:sz w:val="32"/>
          <w:szCs w:val="32"/>
          <w:lang w:eastAsia="zh-CN"/>
        </w:rPr>
        <w:t>上级公安机关</w:t>
      </w:r>
      <w:r>
        <w:rPr>
          <w:rFonts w:ascii="Times New Roman" w:hAnsi="Times New Roman" w:eastAsia="方正仿宋_GBK" w:cs="Times New Roman"/>
          <w:sz w:val="32"/>
          <w:szCs w:val="32"/>
        </w:rPr>
        <w:t>的坚强领导下，</w:t>
      </w:r>
      <w:r>
        <w:rPr>
          <w:rFonts w:hint="eastAsia" w:ascii="Times New Roman" w:hAnsi="Times New Roman" w:eastAsia="方正仿宋_GBK" w:cs="Times New Roman"/>
          <w:sz w:val="32"/>
          <w:szCs w:val="32"/>
          <w:lang w:eastAsia="zh-CN"/>
        </w:rPr>
        <w:t>牢固树立“以人民为中心”的发展理念，</w:t>
      </w:r>
      <w:r>
        <w:rPr>
          <w:rFonts w:ascii="Times New Roman" w:hAnsi="Times New Roman" w:eastAsia="方正仿宋_GBK" w:cs="Times New Roman"/>
          <w:sz w:val="32"/>
          <w:szCs w:val="32"/>
        </w:rPr>
        <w:t>深入贯彻落实中央、省市关于政府信息公开工作的各项决策部署，紧紧围绕公安</w:t>
      </w:r>
      <w:r>
        <w:rPr>
          <w:rFonts w:hint="eastAsia" w:ascii="Times New Roman" w:hAnsi="Times New Roman" w:eastAsia="方正仿宋_GBK" w:cs="Times New Roman"/>
          <w:sz w:val="32"/>
          <w:szCs w:val="32"/>
          <w:lang w:eastAsia="zh-CN"/>
        </w:rPr>
        <w:t>主业主责任</w:t>
      </w:r>
      <w:r>
        <w:rPr>
          <w:rFonts w:ascii="Times New Roman" w:hAnsi="Times New Roman" w:eastAsia="方正仿宋_GBK" w:cs="Times New Roman"/>
          <w:sz w:val="32"/>
          <w:szCs w:val="32"/>
        </w:rPr>
        <w:t>，重点突出社会关注、群众关心的热点民生问题，不断加强公开力度、丰富公开方式、深化公开内容、完善公开制度，有效地保障了社会公众知情权、监督权，</w:t>
      </w:r>
      <w:r>
        <w:rPr>
          <w:rFonts w:hint="eastAsia" w:ascii="方正仿宋_GBK" w:hAnsi="方正仿宋_GBK" w:eastAsia="方正仿宋_GBK" w:cs="方正仿宋_GBK"/>
          <w:sz w:val="32"/>
        </w:rPr>
        <w:t>坚持把政府信息公开</w:t>
      </w:r>
      <w:r>
        <w:rPr>
          <w:rFonts w:hint="eastAsia" w:ascii="方正仿宋_GBK" w:hAnsi="方正仿宋_GBK" w:eastAsia="方正仿宋_GBK" w:cs="方正仿宋_GBK"/>
          <w:sz w:val="32"/>
          <w:lang w:eastAsia="zh-CN"/>
        </w:rPr>
        <w:t>作为提升</w:t>
      </w:r>
      <w:r>
        <w:rPr>
          <w:rFonts w:ascii="Times New Roman" w:hAnsi="Times New Roman" w:eastAsia="方正仿宋_GBK" w:cs="Times New Roman"/>
          <w:sz w:val="32"/>
          <w:szCs w:val="32"/>
        </w:rPr>
        <w:t>公安工作透明度和执法公信力</w:t>
      </w:r>
      <w:r>
        <w:rPr>
          <w:rFonts w:hint="eastAsia" w:ascii="Times New Roman" w:hAnsi="Times New Roman" w:eastAsia="方正仿宋_GBK" w:cs="Times New Roman"/>
          <w:sz w:val="32"/>
          <w:szCs w:val="32"/>
          <w:lang w:eastAsia="zh-CN"/>
        </w:rPr>
        <w:t>的重要举措来抓，</w:t>
      </w:r>
      <w:r>
        <w:rPr>
          <w:rFonts w:hint="eastAsia" w:ascii="方正仿宋_GBK" w:hAnsi="方正仿宋_GBK" w:eastAsia="方正仿宋_GBK" w:cs="方正仿宋_GBK"/>
          <w:sz w:val="32"/>
        </w:rPr>
        <w:t>不断推动政府信息公开工作有序开展</w:t>
      </w:r>
      <w:r>
        <w:rPr>
          <w:rFonts w:hint="eastAsia" w:ascii="方正仿宋_GBK" w:hAnsi="方正仿宋_GBK" w:eastAsia="方正仿宋_GBK" w:cs="方正仿宋_GBK"/>
          <w:sz w:val="32"/>
          <w:lang w:eastAsia="zh-CN"/>
        </w:rPr>
        <w:t>。</w:t>
      </w:r>
    </w:p>
    <w:p>
      <w:pPr>
        <w:spacing w:line="560" w:lineRule="exact"/>
        <w:ind w:firstLine="640" w:firstLineChars="200"/>
        <w:textAlignment w:val="baseline"/>
        <w:rPr>
          <w:rFonts w:ascii="Times New Roman" w:hAnsi="Times New Roman" w:eastAsia="方正仿宋_GBK" w:cs="Times New Roman"/>
          <w:sz w:val="32"/>
          <w:szCs w:val="32"/>
        </w:rPr>
      </w:pPr>
      <w:r>
        <w:rPr>
          <w:rFonts w:hint="eastAsia" w:ascii="方正楷体_GBK" w:hAnsi="方正楷体_GBK" w:eastAsia="方正楷体_GBK" w:cs="方正楷体_GBK"/>
          <w:b/>
          <w:bCs/>
          <w:sz w:val="32"/>
          <w:szCs w:val="32"/>
        </w:rPr>
        <w:t>（一）</w:t>
      </w:r>
      <w:r>
        <w:rPr>
          <w:rFonts w:hint="eastAsia" w:ascii="方正楷体_GBK" w:hAnsi="方正楷体_GBK" w:eastAsia="方正楷体_GBK" w:cs="方正楷体_GBK"/>
          <w:b/>
          <w:bCs/>
          <w:sz w:val="32"/>
          <w:szCs w:val="32"/>
          <w:lang w:eastAsia="zh-CN"/>
        </w:rPr>
        <w:t>强化组织架构。</w:t>
      </w:r>
      <w:r>
        <w:rPr>
          <w:rFonts w:hint="eastAsia" w:ascii="方正仿宋_GBK" w:hAnsi="方正仿宋_GBK" w:eastAsia="方正仿宋_GBK" w:cs="方正仿宋_GBK"/>
          <w:sz w:val="32"/>
          <w:lang w:eastAsia="zh-CN"/>
        </w:rPr>
        <w:t>县公安局高度重视政府信息公开工作，为确保政府信息公开工</w:t>
      </w:r>
      <w:r>
        <w:rPr>
          <w:rFonts w:hint="eastAsia" w:ascii="方正仿宋_GBK" w:hAnsi="方正仿宋_GBK" w:eastAsia="方正仿宋_GBK" w:cs="方正仿宋_GBK"/>
          <w:sz w:val="32"/>
          <w:szCs w:val="32"/>
        </w:rPr>
        <w:t>作得到全面、准确、有效实行，</w:t>
      </w:r>
      <w:r>
        <w:rPr>
          <w:rFonts w:hint="eastAsia" w:ascii="方正仿宋_GBK" w:hAnsi="方正仿宋_GBK" w:eastAsia="方正仿宋_GBK" w:cs="方正仿宋_GBK"/>
          <w:sz w:val="32"/>
          <w:szCs w:val="32"/>
          <w:lang w:eastAsia="zh-CN"/>
        </w:rPr>
        <w:t>县公安局</w:t>
      </w:r>
      <w:r>
        <w:rPr>
          <w:rFonts w:hint="eastAsia" w:ascii="方正仿宋_GBK" w:hAnsi="方正仿宋_GBK" w:eastAsia="方正仿宋_GBK" w:cs="方正仿宋_GBK"/>
          <w:sz w:val="32"/>
          <w:szCs w:val="32"/>
        </w:rPr>
        <w:t>成立以副县长、公安局</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长郭刚为组长，其他局党委成员分片分</w:t>
      </w:r>
      <w:r>
        <w:rPr>
          <w:rFonts w:hint="eastAsia" w:ascii="方正仿宋_GBK" w:hAnsi="方正仿宋_GBK" w:eastAsia="方正仿宋_GBK" w:cs="方正仿宋_GBK"/>
          <w:sz w:val="32"/>
          <w:szCs w:val="32"/>
          <w:lang w:eastAsia="zh-CN"/>
        </w:rPr>
        <w:t>块</w:t>
      </w:r>
      <w:r>
        <w:rPr>
          <w:rFonts w:hint="eastAsia" w:ascii="方正仿宋_GBK" w:hAnsi="方正仿宋_GBK" w:eastAsia="方正仿宋_GBK" w:cs="方正仿宋_GBK"/>
          <w:sz w:val="32"/>
          <w:szCs w:val="32"/>
        </w:rPr>
        <w:t>、包干负责的工作领导小组。</w:t>
      </w:r>
      <w:r>
        <w:rPr>
          <w:rFonts w:hint="eastAsia" w:ascii="方正仿宋_GBK" w:hAnsi="方正仿宋_GBK" w:eastAsia="方正仿宋_GBK" w:cs="方正仿宋_GBK"/>
          <w:sz w:val="32"/>
          <w:szCs w:val="32"/>
          <w:lang w:eastAsia="zh-CN"/>
        </w:rPr>
        <w:t>明确</w:t>
      </w:r>
      <w:r>
        <w:rPr>
          <w:rFonts w:hint="eastAsia" w:ascii="方正仿宋_GBK" w:hAnsi="方正仿宋_GBK" w:eastAsia="方正仿宋_GBK" w:cs="方正仿宋_GBK"/>
          <w:sz w:val="32"/>
          <w:szCs w:val="32"/>
        </w:rPr>
        <w:t>警务指挥部</w:t>
      </w:r>
      <w:r>
        <w:rPr>
          <w:rFonts w:hint="eastAsia" w:ascii="方正仿宋_GBK" w:hAnsi="方正仿宋_GBK" w:eastAsia="方正仿宋_GBK" w:cs="方正仿宋_GBK"/>
          <w:sz w:val="32"/>
          <w:szCs w:val="32"/>
          <w:lang w:eastAsia="zh-CN"/>
        </w:rPr>
        <w:t>、法制保障部作为政府信息公开的牵头部门，</w:t>
      </w:r>
      <w:r>
        <w:rPr>
          <w:rFonts w:ascii="Times New Roman" w:hAnsi="Times New Roman" w:eastAsia="方正仿宋_GBK" w:cs="Times New Roman"/>
          <w:sz w:val="32"/>
          <w:szCs w:val="32"/>
        </w:rPr>
        <w:t>负责统筹推进日常工作、协调解决具体问题，</w:t>
      </w:r>
      <w:r>
        <w:rPr>
          <w:rFonts w:hint="eastAsia" w:ascii="方正仿宋_GBK" w:hAnsi="方正仿宋_GBK" w:eastAsia="方正仿宋_GBK" w:cs="方正仿宋_GBK"/>
          <w:sz w:val="32"/>
          <w:szCs w:val="32"/>
        </w:rPr>
        <w:t>警务指挥部</w:t>
      </w:r>
      <w:r>
        <w:rPr>
          <w:rFonts w:hint="eastAsia" w:ascii="方正仿宋_GBK" w:hAnsi="方正仿宋_GBK" w:eastAsia="方正仿宋_GBK" w:cs="方正仿宋_GBK"/>
          <w:sz w:val="32"/>
          <w:szCs w:val="32"/>
          <w:lang w:eastAsia="zh-CN"/>
        </w:rPr>
        <w:t>秘书科</w:t>
      </w:r>
      <w:r>
        <w:rPr>
          <w:rFonts w:ascii="Times New Roman" w:hAnsi="Times New Roman" w:eastAsia="方正仿宋_GBK" w:cs="Times New Roman"/>
          <w:sz w:val="32"/>
          <w:szCs w:val="32"/>
        </w:rPr>
        <w:t>具体负责主动公开和依申请公开工作</w:t>
      </w:r>
      <w:r>
        <w:rPr>
          <w:rFonts w:hint="eastAsia" w:ascii="Times New Roman" w:hAnsi="Times New Roman" w:eastAsia="方正仿宋_GBK" w:cs="Times New Roman"/>
          <w:sz w:val="32"/>
          <w:szCs w:val="32"/>
          <w:lang w:eastAsia="zh-CN"/>
        </w:rPr>
        <w:t>，全县公安领域</w:t>
      </w:r>
      <w:r>
        <w:rPr>
          <w:rFonts w:ascii="Times New Roman" w:hAnsi="Times New Roman" w:eastAsia="方正仿宋_GBK" w:cs="Times New Roman"/>
          <w:sz w:val="32"/>
          <w:szCs w:val="32"/>
        </w:rPr>
        <w:t>政府信息公开工作组织架构日趋完善。</w:t>
      </w:r>
    </w:p>
    <w:p>
      <w:pPr>
        <w:spacing w:line="560" w:lineRule="exact"/>
        <w:ind w:firstLine="640" w:firstLineChars="200"/>
        <w:textAlignment w:val="baseline"/>
        <w:rPr>
          <w:rFonts w:ascii="Times New Roman" w:hAnsi="Times New Roman" w:eastAsia="方正仿宋_GBK" w:cs="Times New Roman"/>
          <w:sz w:val="32"/>
          <w:szCs w:val="32"/>
        </w:rPr>
      </w:pPr>
      <w:r>
        <w:rPr>
          <w:rFonts w:hint="eastAsia" w:ascii="方正楷体_GBK" w:hAnsi="方正楷体_GBK" w:eastAsia="方正楷体_GBK" w:cs="方正楷体_GBK"/>
          <w:b/>
          <w:bCs/>
          <w:sz w:val="32"/>
          <w:szCs w:val="32"/>
        </w:rPr>
        <w:t>（二）</w:t>
      </w:r>
      <w:r>
        <w:rPr>
          <w:rFonts w:hint="eastAsia" w:ascii="方正楷体_GBK" w:hAnsi="方正楷体_GBK" w:eastAsia="方正楷体_GBK" w:cs="方正楷体_GBK"/>
          <w:b/>
          <w:bCs/>
          <w:sz w:val="32"/>
          <w:szCs w:val="32"/>
          <w:lang w:eastAsia="zh-CN"/>
        </w:rPr>
        <w:t>规范工作流程</w:t>
      </w:r>
      <w:r>
        <w:rPr>
          <w:rFonts w:hint="eastAsia" w:ascii="方正楷体_GBK" w:hAnsi="方正楷体_GBK" w:eastAsia="方正楷体_GBK" w:cs="方正楷体_GBK"/>
          <w:b/>
          <w:bCs/>
          <w:sz w:val="32"/>
          <w:szCs w:val="32"/>
        </w:rPr>
        <w:t>。</w:t>
      </w:r>
      <w:r>
        <w:rPr>
          <w:rFonts w:hint="eastAsia" w:ascii="方正仿宋_GBK" w:hAnsi="方正仿宋_GBK" w:eastAsia="方正仿宋_GBK" w:cs="方正仿宋_GBK"/>
          <w:sz w:val="32"/>
          <w:szCs w:val="32"/>
        </w:rPr>
        <w:t>自政府信息公开工作开展以来，</w:t>
      </w:r>
      <w:r>
        <w:rPr>
          <w:rFonts w:hint="eastAsia" w:ascii="方正仿宋_GBK" w:hAnsi="方正仿宋_GBK" w:eastAsia="方正仿宋_GBK" w:cs="方正仿宋_GBK"/>
          <w:sz w:val="32"/>
          <w:szCs w:val="32"/>
          <w:lang w:eastAsia="zh-CN"/>
        </w:rPr>
        <w:t>县公安局</w:t>
      </w:r>
      <w:r>
        <w:rPr>
          <w:rFonts w:hint="eastAsia" w:ascii="方正仿宋_GBK" w:hAnsi="方正仿宋_GBK" w:eastAsia="方正仿宋_GBK" w:cs="方正仿宋_GBK"/>
          <w:sz w:val="32"/>
          <w:szCs w:val="32"/>
        </w:rPr>
        <w:t>聚焦主业主责，</w:t>
      </w:r>
      <w:r>
        <w:rPr>
          <w:rFonts w:hint="eastAsia" w:ascii="方正仿宋_GBK" w:hAnsi="方正仿宋_GBK" w:eastAsia="方正仿宋_GBK" w:cs="方正仿宋_GBK"/>
          <w:sz w:val="32"/>
          <w:szCs w:val="32"/>
          <w:lang w:eastAsia="zh-CN"/>
        </w:rPr>
        <w:t>严格按照</w:t>
      </w:r>
      <w:r>
        <w:rPr>
          <w:rFonts w:ascii="Times New Roman" w:hAnsi="Times New Roman" w:eastAsia="方正仿宋_GBK" w:cs="Times New Roman"/>
          <w:sz w:val="32"/>
          <w:szCs w:val="32"/>
        </w:rPr>
        <w:t>《盐城市公安局2020年政府信息公开工作规范》</w:t>
      </w:r>
      <w:r>
        <w:rPr>
          <w:rFonts w:hint="eastAsia" w:ascii="Times New Roman" w:hAnsi="Times New Roman" w:eastAsia="方正仿宋_GBK" w:cs="Times New Roman"/>
          <w:sz w:val="32"/>
          <w:szCs w:val="32"/>
          <w:lang w:eastAsia="zh-CN"/>
        </w:rPr>
        <w:t>要求，</w:t>
      </w:r>
      <w:r>
        <w:rPr>
          <w:rFonts w:hint="eastAsia" w:ascii="方正仿宋_GBK" w:hAnsi="方正仿宋_GBK" w:eastAsia="方正仿宋_GBK" w:cs="方正仿宋_GBK"/>
          <w:sz w:val="32"/>
          <w:szCs w:val="32"/>
        </w:rPr>
        <w:t>明确工作职责、程序和公开方式、要求，</w:t>
      </w:r>
      <w:r>
        <w:rPr>
          <w:rFonts w:ascii="Times New Roman" w:hAnsi="Times New Roman" w:eastAsia="方正仿宋_GBK" w:cs="Times New Roman"/>
          <w:sz w:val="32"/>
          <w:szCs w:val="32"/>
        </w:rPr>
        <w:t>完善政府信息公开指南和目录，健全申请接收、登记、办理、审核、答复、归档等各环节工作规范</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确保政府信息及时主动公开、按时反馈答复。</w:t>
      </w:r>
      <w:r>
        <w:rPr>
          <w:rFonts w:hint="eastAsia" w:ascii="方正仿宋_GBK" w:hAnsi="方正仿宋_GBK" w:eastAsia="方正仿宋_GBK" w:cs="方正仿宋_GBK"/>
          <w:sz w:val="32"/>
          <w:szCs w:val="32"/>
        </w:rPr>
        <w:t>建立健全信息公开、保密审查“两手抓、两头硬”工作制度，确保政府信息能够及时、准确、有效地公开，实现了“公开信息不涉密，涉密信息不上网”良好工作质态。</w:t>
      </w:r>
    </w:p>
    <w:p>
      <w:pPr>
        <w:spacing w:line="560" w:lineRule="exact"/>
        <w:ind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w:t>
      </w:r>
      <w:r>
        <w:rPr>
          <w:rFonts w:hint="eastAsia" w:ascii="方正楷体_GBK" w:hAnsi="方正楷体_GBK" w:eastAsia="方正楷体_GBK" w:cs="方正楷体_GBK"/>
          <w:b/>
          <w:bCs/>
          <w:sz w:val="32"/>
          <w:szCs w:val="32"/>
          <w:lang w:eastAsia="zh-CN"/>
        </w:rPr>
        <w:t>巩固便民举措</w:t>
      </w:r>
      <w:r>
        <w:rPr>
          <w:rFonts w:hint="eastAsia" w:ascii="方正楷体_GBK" w:hAnsi="方正楷体_GBK" w:eastAsia="方正楷体_GBK" w:cs="方正楷体_GBK"/>
          <w:b/>
          <w:bCs/>
          <w:sz w:val="32"/>
          <w:szCs w:val="32"/>
        </w:rPr>
        <w:t>。</w:t>
      </w:r>
      <w:r>
        <w:rPr>
          <w:rFonts w:hint="eastAsia" w:ascii="方正仿宋_GBK" w:hAnsi="方正仿宋_GBK" w:eastAsia="方正仿宋_GBK" w:cs="方正仿宋_GBK"/>
          <w:sz w:val="32"/>
          <w:szCs w:val="32"/>
        </w:rPr>
        <w:t>严格按照《中华人民共和国政府信息公开条例》和县委、县政府的总体要求，结合具体工作实际，合理界定了信息公开范围和公开保密关系，初步实现了信息公开工作公平、公正、便民。综合采用“两微一端”、</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警务要闻、通知公告、一线警讯、警方提示、安全防范、法制宣传等多种形式，向社会</w:t>
      </w:r>
      <w:r>
        <w:rPr>
          <w:rFonts w:hint="eastAsia" w:ascii="方正仿宋_GBK" w:hAnsi="方正仿宋_GBK" w:eastAsia="方正仿宋_GBK" w:cs="方正仿宋_GBK"/>
          <w:sz w:val="32"/>
          <w:szCs w:val="32"/>
          <w:lang w:eastAsia="zh-CN"/>
        </w:rPr>
        <w:t>各界</w:t>
      </w:r>
      <w:r>
        <w:rPr>
          <w:rFonts w:hint="eastAsia" w:ascii="方正仿宋_GBK" w:hAnsi="方正仿宋_GBK" w:eastAsia="方正仿宋_GBK" w:cs="方正仿宋_GBK"/>
          <w:sz w:val="32"/>
          <w:szCs w:val="32"/>
        </w:rPr>
        <w:t>公开各类警务类信息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2021年，县公安局先后公布规范性文件2个，</w:t>
      </w:r>
      <w:r>
        <w:rPr>
          <w:rFonts w:hint="eastAsia" w:ascii="方正仿宋_GBK" w:hAnsi="方正仿宋_GBK" w:eastAsia="方正仿宋_GBK" w:cs="方正仿宋_GBK"/>
          <w:sz w:val="32"/>
          <w:szCs w:val="32"/>
        </w:rPr>
        <w:t>行政许可处理决定</w:t>
      </w:r>
      <w:r>
        <w:rPr>
          <w:rFonts w:hint="eastAsia" w:ascii="方正仿宋_GBK" w:hAnsi="方正仿宋_GBK" w:eastAsia="方正仿宋_GBK" w:cs="方正仿宋_GBK"/>
          <w:sz w:val="32"/>
          <w:szCs w:val="32"/>
          <w:lang w:val="en-US" w:eastAsia="zh-CN"/>
        </w:rPr>
        <w:t>34403个，</w:t>
      </w:r>
      <w:r>
        <w:rPr>
          <w:rFonts w:hint="eastAsia" w:ascii="方正仿宋_GBK" w:hAnsi="方正仿宋_GBK" w:eastAsia="方正仿宋_GBK" w:cs="方正仿宋_GBK"/>
          <w:sz w:val="32"/>
          <w:szCs w:val="32"/>
        </w:rPr>
        <w:t>行政处罚处理决定</w:t>
      </w:r>
      <w:r>
        <w:rPr>
          <w:rFonts w:hint="eastAsia" w:ascii="方正仿宋_GBK" w:hAnsi="方正仿宋_GBK" w:eastAsia="方正仿宋_GBK" w:cs="方正仿宋_GBK"/>
          <w:sz w:val="32"/>
          <w:szCs w:val="32"/>
          <w:lang w:val="en-US" w:eastAsia="zh-CN"/>
        </w:rPr>
        <w:t>73682个，</w:t>
      </w:r>
      <w:r>
        <w:rPr>
          <w:rFonts w:hint="eastAsia" w:ascii="方正仿宋_GBK" w:hAnsi="方正仿宋_GBK" w:eastAsia="方正仿宋_GBK" w:cs="方正仿宋_GBK"/>
          <w:sz w:val="32"/>
          <w:szCs w:val="32"/>
        </w:rPr>
        <w:t>接收并依法处理政府信息公开申请</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件，依法办理申请人对信息公开不服行政复议</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起</w:t>
      </w:r>
      <w:r>
        <w:rPr>
          <w:rFonts w:hint="eastAsia" w:ascii="方正仿宋_GBK" w:hAnsi="方正仿宋_GBK" w:eastAsia="方正仿宋_GBK" w:cs="方正仿宋_GBK"/>
          <w:sz w:val="32"/>
          <w:szCs w:val="32"/>
          <w:lang w:eastAsia="zh-CN"/>
        </w:rPr>
        <w:t>、行政诉讼</w:t>
      </w:r>
      <w:r>
        <w:rPr>
          <w:rFonts w:hint="eastAsia" w:ascii="方正仿宋_GBK" w:hAnsi="方正仿宋_GBK" w:eastAsia="方正仿宋_GBK" w:cs="方正仿宋_GBK"/>
          <w:sz w:val="32"/>
          <w:szCs w:val="32"/>
          <w:lang w:val="en-US" w:eastAsia="zh-CN"/>
        </w:rPr>
        <w:t>1起</w:t>
      </w:r>
      <w:r>
        <w:rPr>
          <w:rFonts w:hint="eastAsia" w:ascii="方正仿宋_GBK" w:hAnsi="方正仿宋_GBK" w:eastAsia="方正仿宋_GBK" w:cs="方正仿宋_GBK"/>
          <w:sz w:val="32"/>
          <w:szCs w:val="32"/>
        </w:rPr>
        <w:t>。</w:t>
      </w:r>
    </w:p>
    <w:p>
      <w:pPr>
        <w:widowControl/>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271"/>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本年</w:t>
            </w:r>
            <w:r>
              <w:rPr>
                <w:rFonts w:hint="eastAsia" w:ascii="宋体" w:hAnsi="宋体" w:cs="宋体"/>
                <w:color w:val="000000"/>
                <w:sz w:val="20"/>
                <w:lang w:eastAsia="zh-CN"/>
              </w:rPr>
              <w:t>制发件数</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eastAsia="zh-CN"/>
              </w:rPr>
            </w:pPr>
            <w:r>
              <w:rPr>
                <w:rFonts w:hint="eastAsia" w:ascii="宋体" w:hAnsi="宋体" w:cs="宋体"/>
                <w:color w:val="000000"/>
                <w:sz w:val="20"/>
                <w:lang w:eastAsia="zh-CN"/>
              </w:rPr>
              <w:t>本年废止件数</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eastAsia="zh-CN"/>
              </w:rPr>
            </w:pPr>
            <w:r>
              <w:rPr>
                <w:rFonts w:hint="eastAsia" w:ascii="宋体" w:hAnsi="宋体" w:cs="宋体"/>
                <w:color w:val="000000"/>
                <w:sz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2</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信息内容</w:t>
            </w:r>
          </w:p>
        </w:tc>
        <w:tc>
          <w:tcPr>
            <w:tcW w:w="5027"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lang w:eastAsia="zh-CN"/>
              </w:rPr>
              <w:t>本年</w:t>
            </w:r>
            <w:r>
              <w:rPr>
                <w:rFonts w:hint="eastAsia" w:ascii="宋体" w:hAnsi="宋体" w:cs="宋体"/>
                <w:color w:val="000000"/>
                <w:sz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行政许可</w:t>
            </w:r>
          </w:p>
        </w:tc>
        <w:tc>
          <w:tcPr>
            <w:tcW w:w="502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34403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信息内容</w:t>
            </w:r>
          </w:p>
        </w:tc>
        <w:tc>
          <w:tcPr>
            <w:tcW w:w="5027"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lang w:eastAsia="zh-CN"/>
              </w:rPr>
              <w:t>本年</w:t>
            </w:r>
            <w:r>
              <w:rPr>
                <w:rFonts w:hint="eastAsia" w:ascii="宋体" w:hAnsi="宋体" w:cs="宋体"/>
                <w:color w:val="000000"/>
                <w:sz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行政处罚</w:t>
            </w:r>
          </w:p>
        </w:tc>
        <w:tc>
          <w:tcPr>
            <w:tcW w:w="502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73682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行政强制</w:t>
            </w:r>
          </w:p>
        </w:tc>
        <w:tc>
          <w:tcPr>
            <w:tcW w:w="502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信息内容</w:t>
            </w:r>
          </w:p>
        </w:tc>
        <w:tc>
          <w:tcPr>
            <w:tcW w:w="5027"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eastAsia="zh-CN"/>
              </w:rPr>
            </w:pPr>
            <w:r>
              <w:rPr>
                <w:rFonts w:hint="eastAsia" w:ascii="宋体" w:hAnsi="宋体" w:cs="宋体"/>
                <w:color w:val="000000"/>
                <w:sz w:val="20"/>
                <w:lang w:eastAsia="zh-CN"/>
              </w:rPr>
              <w:t>本年收费金额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color w:val="000000"/>
                <w:sz w:val="20"/>
              </w:rPr>
              <w:t>行政事业性收费</w:t>
            </w:r>
          </w:p>
        </w:tc>
        <w:tc>
          <w:tcPr>
            <w:tcW w:w="5027"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351.31万元</w:t>
            </w:r>
          </w:p>
        </w:tc>
      </w:tr>
    </w:tbl>
    <w:p>
      <w:pPr>
        <w:widowControl/>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5"/>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gridCol w:w="816"/>
        <w:gridCol w:w="2120"/>
        <w:gridCol w:w="827"/>
        <w:gridCol w:w="827"/>
        <w:gridCol w:w="828"/>
        <w:gridCol w:w="828"/>
        <w:gridCol w:w="828"/>
        <w:gridCol w:w="82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2"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（本列数据的勾稽关系为：第一项加第二项之和，等于第三项加第四项之和）</w:t>
            </w:r>
          </w:p>
        </w:tc>
        <w:tc>
          <w:tcPr>
            <w:tcW w:w="579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自然人</w:t>
            </w:r>
          </w:p>
        </w:tc>
        <w:tc>
          <w:tcPr>
            <w:tcW w:w="413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法人或其他组织</w:t>
            </w:r>
          </w:p>
        </w:tc>
        <w:tc>
          <w:tcPr>
            <w:tcW w:w="8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27"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商业</w:t>
            </w:r>
            <w:r>
              <w:rPr>
                <w:rFonts w:ascii="宋体" w:hAnsi="宋体" w:cs="宋体"/>
                <w:sz w:val="20"/>
              </w:rPr>
              <w:t xml:space="preserve"> </w:t>
            </w:r>
            <w:r>
              <w:rPr>
                <w:rFonts w:hint="eastAsia" w:ascii="宋体" w:hAnsi="宋体" w:cs="宋体"/>
                <w:sz w:val="20"/>
              </w:rPr>
              <w:t>企业</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科研</w:t>
            </w:r>
            <w:r>
              <w:rPr>
                <w:rFonts w:ascii="宋体" w:hAnsi="宋体" w:cs="宋体"/>
                <w:sz w:val="20"/>
              </w:rPr>
              <w:t xml:space="preserve"> </w:t>
            </w:r>
            <w:r>
              <w:rPr>
                <w:rFonts w:hint="eastAsia" w:ascii="宋体" w:hAnsi="宋体" w:cs="宋体"/>
                <w:sz w:val="20"/>
              </w:rPr>
              <w:t>机构</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社会公益组织</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法律服务机构</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其他</w:t>
            </w:r>
          </w:p>
        </w:tc>
        <w:tc>
          <w:tcPr>
            <w:tcW w:w="8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sz w:val="20"/>
              </w:rPr>
              <w:t>一、本年新收政府信息公开申请数量</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sz w:val="20"/>
              </w:rPr>
              <w:t>二、上年结转政府信息公开申请数量</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三、本年度办理结果</w:t>
            </w: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（一）予以公开</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（二）部分公开（区分处理的，只计这一情形，不计其他情形）</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（三）不予公开</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1.</w:t>
            </w:r>
            <w:r>
              <w:rPr>
                <w:rFonts w:hint="eastAsia" w:ascii="楷体" w:hAnsi="楷体" w:eastAsia="楷体" w:cs="宋体"/>
                <w:sz w:val="20"/>
              </w:rPr>
              <w:t>属于国家秘密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2.</w:t>
            </w:r>
            <w:r>
              <w:rPr>
                <w:rFonts w:hint="eastAsia" w:ascii="楷体" w:hAnsi="楷体" w:eastAsia="楷体" w:cs="宋体"/>
                <w:sz w:val="20"/>
              </w:rPr>
              <w:t>其他法律行政法规禁止公开</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3.</w:t>
            </w:r>
            <w:r>
              <w:rPr>
                <w:rFonts w:hint="eastAsia" w:ascii="楷体" w:hAnsi="楷体" w:eastAsia="楷体" w:cs="宋体"/>
                <w:sz w:val="20"/>
              </w:rPr>
              <w:t>危及“三安全一稳定”</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4.</w:t>
            </w:r>
            <w:r>
              <w:rPr>
                <w:rFonts w:hint="eastAsia" w:ascii="楷体" w:hAnsi="楷体" w:eastAsia="楷体" w:cs="宋体"/>
                <w:sz w:val="20"/>
              </w:rPr>
              <w:t>保护第三方合法权益</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5.</w:t>
            </w:r>
            <w:r>
              <w:rPr>
                <w:rFonts w:hint="eastAsia" w:ascii="楷体" w:hAnsi="楷体" w:eastAsia="楷体" w:cs="宋体"/>
                <w:sz w:val="20"/>
              </w:rPr>
              <w:t>属于三类内部事务信息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6.</w:t>
            </w:r>
            <w:r>
              <w:rPr>
                <w:rFonts w:hint="eastAsia" w:ascii="楷体" w:hAnsi="楷体" w:eastAsia="楷体" w:cs="宋体"/>
                <w:sz w:val="20"/>
              </w:rPr>
              <w:t>属于四类过程性信息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7.</w:t>
            </w:r>
            <w:r>
              <w:rPr>
                <w:rFonts w:hint="eastAsia" w:ascii="楷体" w:hAnsi="楷体" w:eastAsia="楷体" w:cs="宋体"/>
                <w:sz w:val="20"/>
              </w:rPr>
              <w:t>属于行政执法案卷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8.</w:t>
            </w:r>
            <w:r>
              <w:rPr>
                <w:rFonts w:hint="eastAsia" w:ascii="楷体" w:hAnsi="楷体" w:eastAsia="楷体" w:cs="宋体"/>
                <w:sz w:val="20"/>
              </w:rPr>
              <w:t>属于行政查询事项</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（四）无法提供</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1.</w:t>
            </w:r>
            <w:r>
              <w:rPr>
                <w:rFonts w:hint="eastAsia" w:ascii="楷体" w:hAnsi="楷体" w:eastAsia="楷体" w:cs="宋体"/>
                <w:sz w:val="20"/>
              </w:rPr>
              <w:t>本机关不掌握相关政府信息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2.</w:t>
            </w:r>
            <w:r>
              <w:rPr>
                <w:rFonts w:hint="eastAsia" w:ascii="楷体" w:hAnsi="楷体" w:eastAsia="楷体" w:cs="宋体"/>
                <w:sz w:val="20"/>
              </w:rPr>
              <w:t>没有现成信息需要另行制作</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3.</w:t>
            </w:r>
            <w:r>
              <w:rPr>
                <w:rFonts w:hint="eastAsia" w:ascii="楷体" w:hAnsi="楷体" w:eastAsia="楷体" w:cs="宋体"/>
                <w:sz w:val="20"/>
              </w:rPr>
              <w:t>补正后申请内容仍不明确</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（五）不予处理</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1.</w:t>
            </w:r>
            <w:r>
              <w:rPr>
                <w:rFonts w:hint="eastAsia" w:ascii="楷体" w:hAnsi="楷体" w:eastAsia="楷体" w:cs="宋体"/>
                <w:sz w:val="20"/>
              </w:rPr>
              <w:t>信访举报投诉类申请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2.</w:t>
            </w:r>
            <w:r>
              <w:rPr>
                <w:rFonts w:hint="eastAsia" w:ascii="楷体" w:hAnsi="楷体" w:eastAsia="楷体" w:cs="宋体"/>
                <w:sz w:val="20"/>
              </w:rPr>
              <w:t>重复申请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3.</w:t>
            </w:r>
            <w:r>
              <w:rPr>
                <w:rFonts w:hint="eastAsia" w:ascii="楷体" w:hAnsi="楷体" w:eastAsia="楷体" w:cs="宋体"/>
                <w:sz w:val="20"/>
              </w:rPr>
              <w:t>要求提供公开出版物</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4.</w:t>
            </w:r>
            <w:r>
              <w:rPr>
                <w:rFonts w:hint="eastAsia" w:ascii="楷体" w:hAnsi="楷体" w:eastAsia="楷体" w:cs="宋体"/>
                <w:sz w:val="20"/>
              </w:rPr>
              <w:t>无正当理由大量反复申请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ascii="楷体" w:hAnsi="楷体" w:eastAsia="楷体" w:cs="宋体"/>
                <w:sz w:val="20"/>
              </w:rPr>
              <w:t>5.</w:t>
            </w:r>
            <w:r>
              <w:rPr>
                <w:rFonts w:hint="eastAsia" w:ascii="楷体" w:hAnsi="楷体" w:eastAsia="楷体" w:cs="宋体"/>
                <w:sz w:val="20"/>
              </w:rPr>
              <w:t>要求行政机关确认或重新出具已获取信息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（六）其他处理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楷体" w:hAnsi="楷体" w:eastAsia="楷体" w:cs="宋体"/>
                <w:sz w:val="20"/>
              </w:rPr>
              <w:t>（七）总计</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9</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hint="eastAsia" w:ascii="宋体" w:hAnsi="宋体" w:cs="宋体"/>
                <w:sz w:val="20"/>
              </w:rPr>
              <w:t>四、结转下年度继续办理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 </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widowControl/>
        <w:ind w:firstLine="640" w:firstLineChars="200"/>
        <w:rPr>
          <w:rFonts w:hint="eastAsia" w:ascii="黑体" w:hAnsi="黑体" w:eastAsia="黑体"/>
          <w:sz w:val="32"/>
          <w:szCs w:val="32"/>
        </w:rPr>
      </w:pPr>
      <w:r>
        <w:rPr>
          <w:rFonts w:hint="eastAsia" w:ascii="黑体" w:hAnsi="黑体" w:eastAsia="黑体"/>
          <w:sz w:val="32"/>
          <w:szCs w:val="32"/>
        </w:rPr>
        <w:t>四、政府信息公开行政复议、行政诉讼情况</w:t>
      </w:r>
    </w:p>
    <w:tbl>
      <w:tblPr>
        <w:tblStyle w:val="5"/>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sz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hAnsi="宋体" w:cs="宋体"/>
                <w:color w:val="000000"/>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sz w:val="24"/>
                <w:szCs w:val="24"/>
              </w:rPr>
            </w:pPr>
            <w:r>
              <w:rPr>
                <w:rFonts w:cs="Calibri"/>
                <w:sz w:val="20"/>
              </w:rPr>
              <w:t> </w:t>
            </w:r>
            <w:r>
              <w:rPr>
                <w:rFonts w:hint="eastAsia" w:cs="Calibri"/>
                <w:sz w:val="20"/>
              </w:rPr>
              <w:t xml:space="preserve"> </w:t>
            </w:r>
            <w:r>
              <w:rPr>
                <w:rFonts w:hint="eastAsia" w:ascii="宋体" w:cs="宋体"/>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4</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4</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sz w:val="24"/>
                <w:szCs w:val="24"/>
              </w:rPr>
            </w:pPr>
            <w:r>
              <w:rPr>
                <w:rFonts w:hint="eastAsia" w:ascii="宋体" w:cs="宋体"/>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sz w:val="24"/>
                <w:szCs w:val="24"/>
                <w:lang w:val="en-US" w:eastAsia="zh-CN"/>
              </w:rPr>
            </w:pPr>
            <w:r>
              <w:rPr>
                <w:rFonts w:hint="eastAsia" w:ascii="宋体" w:cs="宋体"/>
                <w:sz w:val="24"/>
                <w:szCs w:val="24"/>
                <w:lang w:val="en-US" w:eastAsia="zh-CN"/>
              </w:rPr>
              <w:t>0</w:t>
            </w:r>
          </w:p>
        </w:tc>
      </w:tr>
    </w:tbl>
    <w:p>
      <w:pPr>
        <w:widowControl/>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县公安局</w:t>
      </w:r>
      <w:r>
        <w:rPr>
          <w:rFonts w:ascii="Times New Roman" w:hAnsi="Times New Roman" w:eastAsia="方正仿宋_GBK" w:cs="Times New Roman"/>
          <w:sz w:val="32"/>
          <w:szCs w:val="32"/>
        </w:rPr>
        <w:t>政府信息公开工作虽然取得了一些成绩，但与上级最新要求和群众新期盼还存在一定差距，主要表现在：</w:t>
      </w:r>
      <w:r>
        <w:rPr>
          <w:rFonts w:hint="eastAsia" w:ascii="方正仿宋_GBK" w:hAnsi="方正仿宋_GBK" w:eastAsia="方正仿宋_GBK" w:cs="方正仿宋_GBK"/>
          <w:kern w:val="0"/>
          <w:sz w:val="32"/>
          <w:szCs w:val="32"/>
        </w:rPr>
        <w:t>及时公开</w:t>
      </w:r>
      <w:r>
        <w:rPr>
          <w:rFonts w:hint="eastAsia" w:ascii="方正仿宋_GBK" w:hAnsi="方正仿宋_GBK" w:eastAsia="方正仿宋_GBK" w:cs="方正仿宋_GBK"/>
          <w:kern w:val="0"/>
          <w:sz w:val="32"/>
          <w:szCs w:val="32"/>
          <w:lang w:eastAsia="zh-CN"/>
        </w:rPr>
        <w:t>、</w:t>
      </w:r>
      <w:r>
        <w:rPr>
          <w:rFonts w:ascii="Times New Roman" w:hAnsi="Times New Roman" w:eastAsia="方正仿宋_GBK" w:cs="Times New Roman"/>
          <w:sz w:val="32"/>
          <w:szCs w:val="32"/>
        </w:rPr>
        <w:t>主动公开意识还需进一步强化</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kern w:val="0"/>
          <w:sz w:val="32"/>
          <w:szCs w:val="32"/>
        </w:rPr>
        <w:t>政府信息公开信息化建设水平有待进一步加强，</w:t>
      </w:r>
      <w:r>
        <w:rPr>
          <w:rFonts w:ascii="Times New Roman" w:hAnsi="Times New Roman" w:eastAsia="方正仿宋_GBK" w:cs="Times New Roman"/>
          <w:sz w:val="32"/>
          <w:szCs w:val="32"/>
        </w:rPr>
        <w:t>公开方式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公开机制仍需进一步丰富完善。为切实解决上述瓶颈难题，重点推进</w:t>
      </w:r>
      <w:r>
        <w:rPr>
          <w:rFonts w:hint="eastAsia" w:ascii="Times New Roman" w:hAnsi="Times New Roman" w:eastAsia="方正仿宋_GBK" w:cs="Times New Roman"/>
          <w:sz w:val="32"/>
          <w:szCs w:val="32"/>
          <w:lang w:eastAsia="zh-CN"/>
        </w:rPr>
        <w:t>一下</w:t>
      </w:r>
      <w:r>
        <w:rPr>
          <w:rFonts w:ascii="Times New Roman" w:hAnsi="Times New Roman" w:eastAsia="方正仿宋_GBK" w:cs="Times New Roman"/>
          <w:sz w:val="32"/>
          <w:szCs w:val="32"/>
        </w:rPr>
        <w:t>工作：</w:t>
      </w:r>
      <w:r>
        <w:rPr>
          <w:rFonts w:hint="eastAsia" w:ascii="方正楷体_GBK" w:hAnsi="方正楷体_GBK" w:eastAsia="方正楷体_GBK" w:cs="方正楷体_GBK"/>
          <w:b/>
          <w:bCs/>
          <w:kern w:val="0"/>
          <w:sz w:val="32"/>
          <w:szCs w:val="32"/>
          <w:lang w:eastAsia="zh-CN"/>
        </w:rPr>
        <w:t>一是进一步规范</w:t>
      </w:r>
      <w:r>
        <w:rPr>
          <w:rFonts w:hint="eastAsia" w:ascii="方正楷体_GBK" w:hAnsi="方正楷体_GBK" w:eastAsia="方正楷体_GBK" w:cs="方正楷体_GBK"/>
          <w:b/>
          <w:bCs/>
          <w:kern w:val="0"/>
          <w:sz w:val="32"/>
          <w:szCs w:val="32"/>
        </w:rPr>
        <w:t>信息公开。</w:t>
      </w:r>
      <w:r>
        <w:rPr>
          <w:rFonts w:ascii="Times New Roman" w:hAnsi="Times New Roman" w:eastAsia="方正仿宋_GBK" w:cs="Times New Roman"/>
          <w:sz w:val="32"/>
          <w:szCs w:val="32"/>
        </w:rPr>
        <w:t>围绕“公正、公平、合法、便民”标准要求，</w:t>
      </w:r>
      <w:r>
        <w:rPr>
          <w:rFonts w:hint="eastAsia" w:ascii="方正仿宋_GBK" w:hAnsi="方正仿宋_GBK" w:eastAsia="方正仿宋_GBK" w:cs="方正仿宋_GBK"/>
          <w:kern w:val="0"/>
          <w:sz w:val="32"/>
          <w:szCs w:val="32"/>
        </w:rPr>
        <w:t>准确把握公安机关行政机关和刑事司法机关“双重职能”，及时清理和更新各类业务性政府信息，严格按照规定的内容、程序、形式和时限进行公开。</w:t>
      </w:r>
      <w:r>
        <w:rPr>
          <w:rFonts w:hint="eastAsia" w:ascii="方正楷体_GBK" w:hAnsi="方正楷体_GBK" w:eastAsia="方正楷体_GBK" w:cs="方正楷体_GBK"/>
          <w:b/>
          <w:bCs/>
          <w:kern w:val="0"/>
          <w:sz w:val="32"/>
          <w:szCs w:val="32"/>
          <w:lang w:eastAsia="zh-CN"/>
        </w:rPr>
        <w:t>二是进一步落实专人维护。</w:t>
      </w:r>
      <w:r>
        <w:rPr>
          <w:rFonts w:ascii="Times New Roman" w:hAnsi="Times New Roman" w:eastAsia="方正仿宋_GBK" w:cs="Times New Roman"/>
          <w:sz w:val="32"/>
          <w:szCs w:val="32"/>
        </w:rPr>
        <w:t>建立健全维护公安网站政府信息公开常态工作机制，明确专岗、落实专人负责，</w:t>
      </w:r>
      <w:r>
        <w:rPr>
          <w:rFonts w:hint="eastAsia" w:ascii="Times New Roman" w:hAnsi="Times New Roman" w:eastAsia="方正仿宋_GBK" w:cs="Times New Roman"/>
          <w:sz w:val="32"/>
          <w:szCs w:val="32"/>
          <w:lang w:eastAsia="zh-CN"/>
        </w:rPr>
        <w:t>定期组织开展业务培训、跟班学习等活动，</w:t>
      </w:r>
      <w:r>
        <w:rPr>
          <w:rFonts w:ascii="Times New Roman" w:hAnsi="Times New Roman" w:eastAsia="方正仿宋_GBK" w:cs="Times New Roman"/>
          <w:sz w:val="32"/>
          <w:szCs w:val="32"/>
        </w:rPr>
        <w:t>着力培养形成“依法依规、及时发布、实时更新”的良好工作格局。</w:t>
      </w:r>
      <w:r>
        <w:rPr>
          <w:rFonts w:hint="eastAsia" w:ascii="方正楷体_GBK" w:hAnsi="方正楷体_GBK" w:eastAsia="方正楷体_GBK" w:cs="方正楷体_GBK"/>
          <w:b/>
          <w:bCs/>
          <w:kern w:val="0"/>
          <w:sz w:val="32"/>
          <w:szCs w:val="32"/>
          <w:lang w:eastAsia="zh-CN"/>
        </w:rPr>
        <w:t>三是进一步</w:t>
      </w:r>
      <w:r>
        <w:rPr>
          <w:rFonts w:hint="eastAsia" w:ascii="方正楷体_GBK" w:hAnsi="方正楷体_GBK" w:eastAsia="方正楷体_GBK" w:cs="方正楷体_GBK"/>
          <w:b/>
          <w:bCs/>
          <w:kern w:val="0"/>
          <w:sz w:val="32"/>
          <w:szCs w:val="32"/>
        </w:rPr>
        <w:t>畅通公开渠道</w:t>
      </w:r>
      <w:r>
        <w:rPr>
          <w:rFonts w:hint="eastAsia" w:ascii="方正楷体_GBK" w:hAnsi="方正楷体_GBK" w:eastAsia="方正楷体_GBK" w:cs="方正楷体_GBK"/>
          <w:b/>
          <w:bCs/>
          <w:kern w:val="0"/>
          <w:sz w:val="32"/>
          <w:szCs w:val="32"/>
          <w:lang w:eastAsia="zh-CN"/>
        </w:rPr>
        <w:t>。</w:t>
      </w:r>
      <w:r>
        <w:rPr>
          <w:rFonts w:hint="eastAsia" w:ascii="方正仿宋_GBK" w:hAnsi="方正仿宋_GBK" w:eastAsia="方正仿宋_GBK" w:cs="方正仿宋_GBK"/>
          <w:kern w:val="0"/>
          <w:sz w:val="32"/>
          <w:szCs w:val="32"/>
        </w:rPr>
        <w:t>以便民利民为根本宗旨，加强政府信息公开咨询服务工作，提高公众对警务信息公开的认知度，对现有的“微警务”、“官方微博”等“两微一端”平台载体进行不断充实和升级</w:t>
      </w:r>
      <w:r>
        <w:rPr>
          <w:rFonts w:hint="eastAsia" w:ascii="方正仿宋_GBK" w:hAnsi="方正仿宋_GBK" w:eastAsia="方正仿宋_GBK" w:cs="方正仿宋_GBK"/>
          <w:kern w:val="0"/>
          <w:sz w:val="32"/>
          <w:szCs w:val="32"/>
          <w:lang w:eastAsia="zh-CN"/>
        </w:rPr>
        <w:t>，</w:t>
      </w:r>
      <w:r>
        <w:rPr>
          <w:rFonts w:ascii="Times New Roman" w:hAnsi="Times New Roman" w:eastAsia="方正仿宋_GBK" w:cs="Times New Roman"/>
          <w:sz w:val="32"/>
          <w:szCs w:val="32"/>
        </w:rPr>
        <w:t>打通政府信息公开距离群众指端的“最后一公里”，实现查阅体验的“最优解”。</w:t>
      </w:r>
    </w:p>
    <w:p>
      <w:pPr>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六、其他需要报告的事项</w:t>
      </w:r>
    </w:p>
    <w:p>
      <w:pPr>
        <w:spacing w:line="56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无。</w:t>
      </w:r>
    </w:p>
    <w:p>
      <w:pPr>
        <w:spacing w:line="560" w:lineRule="exact"/>
        <w:ind w:firstLine="640" w:firstLineChars="200"/>
        <w:rPr>
          <w:rFonts w:ascii="Times New Roman" w:hAnsi="Times New Roman" w:eastAsia="方正仿宋_GBK" w:cs="Times New Roman"/>
          <w:sz w:val="32"/>
          <w:szCs w:val="32"/>
        </w:rPr>
      </w:pPr>
    </w:p>
    <w:p>
      <w:pPr>
        <w:rPr>
          <w:rFonts w:hint="eastAsia" w:ascii="方正黑体_GBK" w:eastAsia="方正黑体_GBK"/>
          <w:lang w:val="en-US" w:eastAsia="zh-CN"/>
        </w:rPr>
      </w:pPr>
      <w:r>
        <w:rPr>
          <w:rFonts w:hint="eastAsia" w:ascii="方正黑体_GBK" w:eastAsia="方正黑体_GBK"/>
          <w:lang w:val="en-US" w:eastAsia="zh-CN"/>
        </w:rPr>
        <w:t xml:space="preserve">                                                   </w:t>
      </w:r>
      <w:r>
        <w:rPr>
          <w:rFonts w:hint="eastAsia" w:ascii="方正仿宋_GBK" w:hAnsi="方正仿宋_GBK" w:eastAsia="方正仿宋_GBK" w:cs="方正仿宋_GBK"/>
          <w:kern w:val="0"/>
          <w:sz w:val="32"/>
          <w:szCs w:val="32"/>
          <w:lang w:val="en-US" w:eastAsia="zh-CN"/>
        </w:rPr>
        <w:t>2022年1月17日</w:t>
      </w:r>
    </w:p>
    <w:p>
      <w:pPr>
        <w:rPr>
          <w:rFonts w:ascii="方正黑体_GBK" w:eastAsia="方正黑体_GBK"/>
        </w:rPr>
      </w:pPr>
    </w:p>
    <w:p>
      <w:pPr>
        <w:rPr>
          <w:rFonts w:ascii="方正黑体_GBK" w:eastAsia="方正黑体_GBK"/>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2B9026-9894-4D5A-B2C0-F50507C8DB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1A43D65-C47A-4581-8D44-8EC8D4D8E46E}"/>
  </w:font>
  <w:font w:name="方正小标宋_GBK">
    <w:panose1 w:val="02000000000000000000"/>
    <w:charset w:val="86"/>
    <w:family w:val="auto"/>
    <w:pitch w:val="default"/>
    <w:sig w:usb0="A00002BF" w:usb1="38CF7CFA" w:usb2="00082016" w:usb3="00000000" w:csb0="00040001" w:csb1="00000000"/>
    <w:embedRegular r:id="rId3" w:fontKey="{CD9475AB-80DD-4B42-AE13-47890ADE6E47}"/>
  </w:font>
  <w:font w:name="方正楷体_GBK">
    <w:altName w:val="微软雅黑"/>
    <w:panose1 w:val="03000509000000000000"/>
    <w:charset w:val="86"/>
    <w:family w:val="auto"/>
    <w:pitch w:val="default"/>
    <w:sig w:usb0="00000000" w:usb1="00000000" w:usb2="00000000" w:usb3="00000000" w:csb0="00040000" w:csb1="00000000"/>
    <w:embedRegular r:id="rId4" w:fontKey="{E157C308-690E-427A-A56A-FAFFE765FE02}"/>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embedRegular r:id="rId5" w:fontKey="{12A7E4AB-D2AC-40A7-8731-1F3F7787B3E0}"/>
  </w:font>
  <w:font w:name="仿宋">
    <w:panose1 w:val="02010609060101010101"/>
    <w:charset w:val="86"/>
    <w:family w:val="auto"/>
    <w:pitch w:val="default"/>
    <w:sig w:usb0="800002BF" w:usb1="38CF7CFA" w:usb2="00000016" w:usb3="00000000" w:csb0="00040001" w:csb1="00000000"/>
    <w:embedRegular r:id="rId6" w:fontKey="{07A7ECA4-7765-4D75-A2D8-99962F9B3964}"/>
  </w:font>
  <w:font w:name="楷体">
    <w:panose1 w:val="02010609060101010101"/>
    <w:charset w:val="86"/>
    <w:family w:val="auto"/>
    <w:pitch w:val="default"/>
    <w:sig w:usb0="800002BF" w:usb1="38CF7CFA" w:usb2="00000016" w:usb3="00000000" w:csb0="00040001" w:csb1="00000000"/>
    <w:embedRegular r:id="rId7" w:fontKey="{C1960369-ED8F-44D9-95EC-76967142F6FF}"/>
  </w:font>
  <w:font w:name="方正黑体_GBK">
    <w:altName w:val="微软雅黑"/>
    <w:panose1 w:val="03000509000000000000"/>
    <w:charset w:val="86"/>
    <w:family w:val="auto"/>
    <w:pitch w:val="default"/>
    <w:sig w:usb0="00000000" w:usb1="00000000" w:usb2="00000000" w:usb3="00000000" w:csb0="00040000" w:csb1="00000000"/>
    <w:embedRegular r:id="rId8" w:fontKey="{A951240E-6832-4FFE-808F-1BDF2C491D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2"/>
        <w:lang w:val="en-US" w:eastAsia="zh-CN" w:bidi="ar-SA"/>
      </w:rPr>
      <w:pict>
        <v:rect id="文本框1"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AAA71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99"/>
    <w:pPr>
      <w:widowControl/>
      <w:spacing w:after="240"/>
      <w:jc w:val="left"/>
    </w:pPr>
    <w:rPr>
      <w:rFonts w:ascii="宋体" w:hAnsi="宋体" w:cs="宋体"/>
      <w:kern w:val="0"/>
      <w:sz w:val="24"/>
      <w:szCs w:val="24"/>
    </w:rPr>
  </w:style>
  <w:style w:type="paragraph" w:customStyle="1" w:styleId="7">
    <w:name w:val="正-文"/>
    <w:basedOn w:val="1"/>
    <w:qFormat/>
    <w:uiPriority w:val="99"/>
    <w:pPr>
      <w:ind w:firstLine="640"/>
    </w:pPr>
    <w:rPr>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518</Words>
  <Characters>2957</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2021-01-11T07:46:00Z</dcterms:created>
  <dc:creator>Administrator</dc:creator>
  <cp:lastModifiedBy>WPS_1520782893</cp:lastModifiedBy>
  <cp:lastPrinted>2022-01-17T09:09:00Z</cp:lastPrinted>
  <dcterms:modified xsi:type="dcterms:W3CDTF">2022-01-19T02:23:05Z</dcterms:modified>
  <dc:title>2020年度政府信息公开工作年度报告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0331E979F0A94FCA96ABE26CC4C8292C</vt:lpwstr>
  </property>
</Properties>
</file>